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3CF" w:rsidRDefault="00BF53CF">
      <w:pPr>
        <w:pStyle w:val="Date"/>
      </w:pPr>
    </w:p>
    <w:p w:rsidR="00BF53CF" w:rsidRDefault="002B161F">
      <w:pPr>
        <w:pStyle w:val="Title"/>
      </w:pPr>
      <w:r>
        <w:t>HMS Strategic plan</w:t>
      </w:r>
    </w:p>
    <w:p w:rsidR="002B161F" w:rsidRDefault="002B161F" w:rsidP="002B161F">
      <w:pPr>
        <w:pStyle w:val="Heading1"/>
      </w:pPr>
      <w:r>
        <w:t>hms mission</w:t>
      </w:r>
    </w:p>
    <w:p w:rsidR="002B161F" w:rsidRDefault="002B161F" w:rsidP="002B161F">
      <w:r>
        <w:t>To nurture a diverse, inclusive community dedicated to alleviating suffering and improving health and well-being for all through excellence in teaching and learning, discovery and scholarship, and service and leadership.</w:t>
      </w:r>
    </w:p>
    <w:p w:rsidR="00BF53CF" w:rsidRDefault="002B161F">
      <w:pPr>
        <w:pStyle w:val="Heading1"/>
      </w:pPr>
      <w:r>
        <w:t>hms vision</w:t>
      </w:r>
    </w:p>
    <w:p w:rsidR="00BF53CF" w:rsidRDefault="002B161F" w:rsidP="002B161F">
      <w:r>
        <w:t>Enable greater impact.</w:t>
      </w:r>
    </w:p>
    <w:p w:rsidR="002B161F" w:rsidRDefault="002B161F" w:rsidP="002B161F">
      <w:pPr>
        <w:pStyle w:val="Heading1"/>
      </w:pPr>
      <w:r>
        <w:t>cross-cutting strategic goals</w:t>
      </w:r>
    </w:p>
    <w:p w:rsidR="002B161F" w:rsidRDefault="002B161F" w:rsidP="002B161F">
      <w:pPr>
        <w:pStyle w:val="Heading2"/>
      </w:pPr>
      <w:r>
        <w:t>Promote Innovation, Discovery, and Academic and Clinical Excellence across HMS Community</w:t>
      </w:r>
    </w:p>
    <w:p w:rsidR="002B161F" w:rsidRDefault="002B161F" w:rsidP="002B161F">
      <w:pPr>
        <w:pStyle w:val="Heading2"/>
      </w:pPr>
      <w:r>
        <w:t>Leverage Collaboration across HMS and Biomedical Ecosystem</w:t>
      </w:r>
    </w:p>
    <w:p w:rsidR="002B161F" w:rsidRDefault="002B161F" w:rsidP="002B161F">
      <w:pPr>
        <w:pStyle w:val="Heading2"/>
      </w:pPr>
      <w:r>
        <w:t>Enable Success through Enhanced Technology, Process Improvement, and Fiscal Discipline</w:t>
      </w:r>
    </w:p>
    <w:p w:rsidR="002B161F" w:rsidRDefault="002B161F" w:rsidP="002B161F">
      <w:pPr>
        <w:pStyle w:val="Heading2"/>
      </w:pPr>
      <w:r>
        <w:t>Build a Culture of Diversity, Inclusion, Integrity, and Empowerment</w:t>
      </w:r>
    </w:p>
    <w:p w:rsidR="002B161F" w:rsidRDefault="002B161F" w:rsidP="002B161F">
      <w:pPr>
        <w:pStyle w:val="Heading2"/>
      </w:pPr>
      <w:r>
        <w:t>Extend the Local, National, and Global Impact of HMS to be a Force for Good for Human Health</w:t>
      </w:r>
    </w:p>
    <w:p w:rsidR="002B161F" w:rsidRDefault="002B161F" w:rsidP="002B161F">
      <w:pPr>
        <w:pStyle w:val="Heading1"/>
      </w:pPr>
      <w:r>
        <w:t>Mission-level priorities</w:t>
      </w:r>
    </w:p>
    <w:p w:rsidR="002B161F" w:rsidRDefault="002B161F" w:rsidP="002B161F">
      <w:pPr>
        <w:pStyle w:val="Heading2"/>
      </w:pPr>
      <w:r>
        <w:t>Teaching &amp; Learning</w:t>
      </w:r>
    </w:p>
    <w:p w:rsidR="002B161F" w:rsidRDefault="002B161F" w:rsidP="002B161F">
      <w:pPr>
        <w:pStyle w:val="Heading3"/>
      </w:pPr>
      <w:r>
        <w:t>Set and maintain high standards and support students to achieve them</w:t>
      </w:r>
    </w:p>
    <w:p w:rsidR="002B161F" w:rsidRDefault="002B161F" w:rsidP="002B161F">
      <w:pPr>
        <w:pStyle w:val="Heading3"/>
      </w:pPr>
      <w:r>
        <w:t>Promote excellence in teaching and mentorship</w:t>
      </w:r>
    </w:p>
    <w:p w:rsidR="002B161F" w:rsidRDefault="002B161F" w:rsidP="002B161F">
      <w:pPr>
        <w:pStyle w:val="Heading3"/>
      </w:pPr>
      <w:r>
        <w:t>Innovate and lead in medical and graduate education</w:t>
      </w:r>
    </w:p>
    <w:p w:rsidR="002B161F" w:rsidRDefault="002B161F" w:rsidP="002B161F">
      <w:pPr>
        <w:pStyle w:val="Heading3"/>
      </w:pPr>
      <w:r>
        <w:t>Foster a positive learning environment for all</w:t>
      </w:r>
    </w:p>
    <w:p w:rsidR="002B161F" w:rsidRDefault="002B161F" w:rsidP="002B161F">
      <w:pPr>
        <w:pStyle w:val="Heading2"/>
      </w:pPr>
      <w:r>
        <w:t>Discovery</w:t>
      </w:r>
      <w:r>
        <w:t xml:space="preserve"> &amp; </w:t>
      </w:r>
      <w:r>
        <w:t>Scholarship</w:t>
      </w:r>
    </w:p>
    <w:p w:rsidR="002B161F" w:rsidRDefault="002B161F" w:rsidP="002B161F">
      <w:pPr>
        <w:pStyle w:val="Heading3"/>
      </w:pPr>
      <w:r>
        <w:t>Support curiosity-driven research</w:t>
      </w:r>
    </w:p>
    <w:p w:rsidR="002B161F" w:rsidRDefault="002B161F" w:rsidP="002B161F">
      <w:pPr>
        <w:pStyle w:val="Heading3"/>
      </w:pPr>
      <w:r>
        <w:t xml:space="preserve">Promote </w:t>
      </w:r>
      <w:r>
        <w:t>bi-directional translation</w:t>
      </w:r>
    </w:p>
    <w:p w:rsidR="002B161F" w:rsidRDefault="002B161F" w:rsidP="002B161F">
      <w:pPr>
        <w:pStyle w:val="Heading3"/>
      </w:pPr>
      <w:r>
        <w:t>Emphasize data science and computation</w:t>
      </w:r>
    </w:p>
    <w:p w:rsidR="002B161F" w:rsidRDefault="002B161F" w:rsidP="002B161F">
      <w:pPr>
        <w:pStyle w:val="Heading3"/>
      </w:pPr>
      <w:r>
        <w:lastRenderedPageBreak/>
        <w:t xml:space="preserve">Stimulate entrepreneurship </w:t>
      </w:r>
    </w:p>
    <w:p w:rsidR="002B161F" w:rsidRDefault="002B161F" w:rsidP="002B161F">
      <w:pPr>
        <w:pStyle w:val="Heading3"/>
      </w:pPr>
      <w:r>
        <w:t>Positively impact economics and delivery of healthcare</w:t>
      </w:r>
    </w:p>
    <w:p w:rsidR="002B161F" w:rsidRDefault="002B161F" w:rsidP="002B161F">
      <w:pPr>
        <w:pStyle w:val="Heading2"/>
      </w:pPr>
      <w:r>
        <w:t>Service</w:t>
      </w:r>
      <w:r>
        <w:t xml:space="preserve"> &amp; </w:t>
      </w:r>
      <w:r>
        <w:t>Leadership</w:t>
      </w:r>
    </w:p>
    <w:p w:rsidR="002B161F" w:rsidRDefault="002B161F" w:rsidP="002B161F">
      <w:pPr>
        <w:pStyle w:val="Heading3"/>
      </w:pPr>
      <w:r>
        <w:t>Inform innovation in patient care</w:t>
      </w:r>
    </w:p>
    <w:p w:rsidR="002B161F" w:rsidRDefault="002B161F" w:rsidP="002B161F">
      <w:pPr>
        <w:pStyle w:val="Heading3"/>
      </w:pPr>
      <w:r>
        <w:t>Develop new mechanisms to recruit, engage, and retain faculty</w:t>
      </w:r>
    </w:p>
    <w:p w:rsidR="002B161F" w:rsidRDefault="002B161F" w:rsidP="002B161F">
      <w:pPr>
        <w:pStyle w:val="Heading3"/>
      </w:pPr>
      <w:r>
        <w:t>Increase collaboration and partnership between translational investigators and clinical communities</w:t>
      </w:r>
    </w:p>
    <w:p w:rsidR="002B161F" w:rsidRDefault="002B161F" w:rsidP="002B161F">
      <w:pPr>
        <w:pStyle w:val="Heading3"/>
      </w:pPr>
      <w:r>
        <w:t>Promote science in society</w:t>
      </w:r>
    </w:p>
    <w:p w:rsidR="001B13E3" w:rsidRDefault="001B13E3" w:rsidP="001B13E3">
      <w:pPr>
        <w:pStyle w:val="Heading1"/>
      </w:pPr>
      <w:r>
        <w:t>Mission</w:t>
      </w:r>
      <w:r>
        <w:t xml:space="preserve"> enabling</w:t>
      </w:r>
      <w:r>
        <w:t xml:space="preserve"> priorities</w:t>
      </w:r>
    </w:p>
    <w:p w:rsidR="001B13E3" w:rsidRDefault="001B13E3" w:rsidP="001B13E3">
      <w:pPr>
        <w:pStyle w:val="Heading2"/>
      </w:pPr>
      <w:r>
        <w:t>Build a collaborative culture of data-driven, evidence-based decision-making that supports ongoing quality improvement and academic integrity</w:t>
      </w:r>
    </w:p>
    <w:p w:rsidR="001B13E3" w:rsidRDefault="001B13E3" w:rsidP="001B13E3">
      <w:pPr>
        <w:pStyle w:val="Heading2"/>
      </w:pPr>
      <w:r>
        <w:t>Enhance usefulness and quality of space</w:t>
      </w:r>
    </w:p>
    <w:p w:rsidR="001B13E3" w:rsidRDefault="001B13E3" w:rsidP="001B13E3">
      <w:pPr>
        <w:pStyle w:val="Heading2"/>
      </w:pPr>
      <w:r>
        <w:t>Establish diversity planning tools and processes to align priorities across the HMS community and with the University</w:t>
      </w:r>
    </w:p>
    <w:p w:rsidR="001B13E3" w:rsidRDefault="001B13E3" w:rsidP="001B13E3">
      <w:pPr>
        <w:pStyle w:val="Heading2"/>
      </w:pPr>
      <w:r>
        <w:t>Promote and sustain an inclusive HMS culture that supports organizational health, community engagement, and individual well-being</w:t>
      </w:r>
    </w:p>
    <w:p w:rsidR="001B13E3" w:rsidRDefault="001B13E3" w:rsidP="001B13E3">
      <w:pPr>
        <w:pStyle w:val="Heading2"/>
      </w:pPr>
      <w:r>
        <w:t>Utilize high-value business model to improve financial results</w:t>
      </w:r>
    </w:p>
    <w:sectPr w:rsidR="001B13E3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1E20" w:rsidRDefault="00001E20">
      <w:pPr>
        <w:spacing w:after="0" w:line="240" w:lineRule="auto"/>
      </w:pPr>
      <w:r>
        <w:separator/>
      </w:r>
    </w:p>
    <w:p w:rsidR="00001E20" w:rsidRDefault="00001E20"/>
  </w:endnote>
  <w:endnote w:type="continuationSeparator" w:id="0">
    <w:p w:rsidR="00001E20" w:rsidRDefault="00001E20">
      <w:pPr>
        <w:spacing w:after="0" w:line="240" w:lineRule="auto"/>
      </w:pPr>
      <w:r>
        <w:continuationSeparator/>
      </w:r>
    </w:p>
    <w:p w:rsidR="00001E20" w:rsidRDefault="00001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3CF" w:rsidRDefault="00001E2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1E20" w:rsidRDefault="00001E20">
      <w:pPr>
        <w:spacing w:after="0" w:line="240" w:lineRule="auto"/>
      </w:pPr>
      <w:r>
        <w:separator/>
      </w:r>
    </w:p>
    <w:p w:rsidR="00001E20" w:rsidRDefault="00001E20"/>
  </w:footnote>
  <w:footnote w:type="continuationSeparator" w:id="0">
    <w:p w:rsidR="00001E20" w:rsidRDefault="00001E20">
      <w:pPr>
        <w:spacing w:after="0" w:line="240" w:lineRule="auto"/>
      </w:pPr>
      <w:r>
        <w:continuationSeparator/>
      </w:r>
    </w:p>
    <w:p w:rsidR="00001E20" w:rsidRDefault="00001E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1F"/>
    <w:rsid w:val="00001E20"/>
    <w:rsid w:val="001B13E3"/>
    <w:rsid w:val="002B161F"/>
    <w:rsid w:val="00B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3D97"/>
  <w15:chartTrackingRefBased/>
  <w15:docId w15:val="{5FC13013-D456-9546-BDFC-D1D7D51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ana/Library/Containers/com.microsoft.Word/Data/Library/Application%20Support/Microsoft/Office/16.0/DTS/Search/%7b91BBEB40-8108-8848-A38B-3BDC7E5085EF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29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Witowski</dc:creator>
  <cp:keywords/>
  <dc:description/>
  <cp:lastModifiedBy>Luciana Witowski</cp:lastModifiedBy>
  <cp:revision>2</cp:revision>
  <dcterms:created xsi:type="dcterms:W3CDTF">2020-09-14T18:55:00Z</dcterms:created>
  <dcterms:modified xsi:type="dcterms:W3CDTF">2020-09-16T18:08:00Z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